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eastAsia="Batang" w:cs="Arial"/>
          <w:sz w:val="18"/>
          <w:szCs w:val="18"/>
          <w:lang w:eastAsia="zh-CN"/>
        </w:rPr>
      </w:pPr>
      <w:bookmarkStart w:id="0" w:name="_Hlt450066087"/>
      <w:bookmarkEnd w:id="0"/>
      <w:bookmarkStart w:id="1" w:name="_Hlt448930105"/>
      <w:bookmarkEnd w:id="1"/>
      <w:bookmarkStart w:id="2" w:name="_Hlt450051172"/>
      <w:bookmarkEnd w:id="2"/>
      <w:bookmarkStart w:id="3" w:name="_Hlt450039480"/>
      <w:bookmarkEnd w:id="3"/>
      <w:bookmarkStart w:id="4" w:name="_Hlt450066085"/>
      <w:bookmarkEnd w:id="4"/>
      <w:bookmarkStart w:id="5" w:name="_Hlt449016246"/>
      <w:bookmarkEnd w:id="5"/>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w:t>
      </w:r>
      <w:r>
        <w:rPr>
          <w:rFonts w:hint="eastAsia" w:cs="Arial"/>
          <w:b/>
          <w:color w:val="auto"/>
          <w:sz w:val="24"/>
          <w:szCs w:val="24"/>
          <w:highlight w:val="none"/>
          <w:lang w:val="en-US" w:eastAsia="zh-CN"/>
        </w:rPr>
        <w:t>12745</w:t>
      </w:r>
      <w:r>
        <w:rPr>
          <w:rFonts w:hint="default" w:ascii="Arial" w:hAnsi="Arial" w:cs="Arial"/>
          <w:b/>
          <w:color w:val="auto"/>
          <w:sz w:val="24"/>
          <w:szCs w:val="24"/>
          <w:highlight w:val="none"/>
          <w:lang w:val="en-US" w:eastAsia="zh-CN"/>
        </w:rPr>
        <w:t xml:space="preserve">                                                </w:t>
      </w:r>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 xml:space="preserve">2                                            </w:t>
      </w:r>
      <w:r>
        <w:rPr>
          <w:rFonts w:eastAsia="Batang" w:cs="Arial"/>
          <w:sz w:val="18"/>
          <w:szCs w:val="18"/>
          <w:lang w:eastAsia="zh-CN"/>
        </w:rPr>
        <w:t>(revision of RP-22</w:t>
      </w:r>
      <w:r>
        <w:rPr>
          <w:rFonts w:hint="eastAsia" w:eastAsia="Batang" w:cs="Arial"/>
          <w:sz w:val="18"/>
          <w:szCs w:val="18"/>
          <w:lang w:val="en-US" w:eastAsia="zh-CN"/>
        </w:rPr>
        <w:t>1</w:t>
      </w:r>
      <w:r>
        <w:rPr>
          <w:rFonts w:eastAsia="Batang" w:cs="Arial"/>
          <w:sz w:val="18"/>
          <w:szCs w:val="18"/>
          <w:lang w:val="en-US" w:eastAsia="zh-CN"/>
        </w:rPr>
        <w:t>8</w:t>
      </w:r>
      <w:r>
        <w:rPr>
          <w:rFonts w:hint="eastAsia" w:eastAsia="Batang" w:cs="Arial"/>
          <w:sz w:val="18"/>
          <w:szCs w:val="18"/>
          <w:lang w:val="en-US" w:eastAsia="zh-CN"/>
        </w:rPr>
        <w:t>34</w:t>
      </w:r>
      <w:r>
        <w:rPr>
          <w:rFonts w:eastAsia="Batang" w:cs="Arial"/>
          <w:sz w:val="18"/>
          <w:szCs w:val="18"/>
          <w:lang w:eastAsia="zh-CN"/>
        </w:rPr>
        <w:t>)</w:t>
      </w:r>
    </w:p>
    <w:p>
      <w:pPr>
        <w:pStyle w:val="37"/>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eastAsia="Batang" w:cs="Arial"/>
          <w:sz w:val="18"/>
          <w:szCs w:val="18"/>
          <w:lang w:val="en-US" w:eastAsia="zh-CN"/>
        </w:rPr>
      </w:pP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10.7.1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bookmarkStart w:id="11" w:name="_GoBack"/>
      <w:bookmarkEnd w:id="11"/>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A) 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B) 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C) 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blPrEx>
          <w:tblCellMar>
            <w:top w:w="0" w:type="dxa"/>
            <w:left w:w="28" w:type="dxa"/>
            <w:bottom w:w="0" w:type="dxa"/>
            <w:right w:w="28" w:type="dxa"/>
          </w:tblCellMar>
        </w:tblPrEx>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rFonts w:hint="default" w:ascii="Arial" w:hAnsi="Arial" w:cs="Arial"/>
          <w:b w:val="0"/>
          <w:bCs w:val="0"/>
          <w:i/>
          <w:iCs/>
          <w:sz w:val="20"/>
          <w:szCs w:val="20"/>
          <w:highlight w:val="none"/>
          <w:lang w:val="en-US" w:eastAsia="zh-CN"/>
        </w:rPr>
      </w:pPr>
      <w:r>
        <w:rPr>
          <w:rFonts w:hint="eastAsia" w:ascii="Arial" w:hAnsi="Arial" w:cs="Arial"/>
          <w:i/>
          <w:iCs/>
          <w:lang w:val="en-US" w:eastAsia="zh-CN"/>
        </w:rPr>
        <w:t>Aijun Cao</w:t>
      </w:r>
      <w:r>
        <w:rPr>
          <w:rFonts w:ascii="Arial" w:hAnsi="Arial" w:cs="Arial"/>
          <w:i/>
          <w:iCs/>
          <w:lang w:val="en-US" w:eastAsia="zh-CN"/>
        </w:rPr>
        <w:t xml:space="preserve">, </w:t>
      </w:r>
      <w:r>
        <w:rPr>
          <w:rFonts w:ascii="Arial" w:hAnsi="Arial" w:eastAsia="宋体" w:cs="Arial"/>
          <w:i/>
          <w:iCs/>
          <w:lang w:eastAsia="zh-CN"/>
        </w:rPr>
        <w:t>ZTE</w:t>
      </w:r>
      <w:r>
        <w:rPr>
          <w:rFonts w:ascii="Arial" w:hAnsi="Arial" w:eastAsia="宋体" w:cs="Arial"/>
          <w:i/>
          <w:iCs/>
          <w:lang w:val="en-US" w:eastAsia="zh-CN"/>
        </w:rPr>
        <w:t xml:space="preserve">,  </w:t>
      </w:r>
      <w:r>
        <w:rPr>
          <w:rFonts w:hint="eastAsia" w:ascii="Arial" w:hAnsi="Arial" w:eastAsia="宋体" w:cs="Arial"/>
          <w:i/>
          <w:iCs/>
          <w:lang w:val="en-US" w:eastAsia="zh-CN"/>
        </w:rPr>
        <w:t>Cao.aijun</w:t>
      </w:r>
      <w:r>
        <w:rPr>
          <w:rFonts w:ascii="Arial" w:hAnsi="Arial" w:eastAsia="宋体" w:cs="Arial"/>
          <w:i/>
          <w:iCs/>
          <w:lang w:val="en-US" w:eastAsia="zh-CN"/>
        </w:rPr>
        <w:t>@</w:t>
      </w:r>
      <w:r>
        <w:rPr>
          <w:rFonts w:ascii="Arial" w:hAnsi="Arial" w:eastAsia="宋体" w:cs="Arial"/>
          <w:i/>
          <w:iCs/>
          <w:lang w:eastAsia="zh-CN"/>
        </w:rPr>
        <w:t>zte.com.cn</w:t>
      </w:r>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B84F1B"/>
    <w:rsid w:val="40BC6B5D"/>
    <w:rsid w:val="40EC4C10"/>
    <w:rsid w:val="414311A8"/>
    <w:rsid w:val="41BC5A0D"/>
    <w:rsid w:val="41CA72C9"/>
    <w:rsid w:val="4219668D"/>
    <w:rsid w:val="42434EA8"/>
    <w:rsid w:val="42753332"/>
    <w:rsid w:val="42BB43CD"/>
    <w:rsid w:val="434E102D"/>
    <w:rsid w:val="43CC1582"/>
    <w:rsid w:val="43DC01C8"/>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2022-08-29T02:12:31Z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